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5C24C" w14:textId="77777777" w:rsidR="00DD6365" w:rsidRPr="00C042A6" w:rsidRDefault="00DD6365" w:rsidP="00DD6365">
      <w:pPr>
        <w:rPr>
          <w:b/>
          <w:bCs/>
          <w:sz w:val="20"/>
          <w:szCs w:val="20"/>
        </w:rPr>
      </w:pPr>
      <w:bookmarkStart w:id="0" w:name="_Hlk165280138"/>
      <w:bookmarkEnd w:id="0"/>
      <w:r w:rsidRPr="00C042A6">
        <w:rPr>
          <w:b/>
          <w:bCs/>
          <w:sz w:val="20"/>
          <w:szCs w:val="20"/>
        </w:rPr>
        <w:t>Press Release</w:t>
      </w:r>
    </w:p>
    <w:p w14:paraId="3620B49B" w14:textId="77777777" w:rsidR="00155028" w:rsidRDefault="00920A45" w:rsidP="00155028">
      <w:pPr>
        <w:spacing w:after="60"/>
        <w:rPr>
          <w:b/>
          <w:bCs/>
          <w:sz w:val="36"/>
          <w:szCs w:val="36"/>
        </w:rPr>
      </w:pPr>
      <w:r w:rsidRPr="00155028">
        <w:rPr>
          <w:b/>
          <w:bCs/>
          <w:sz w:val="38"/>
          <w:szCs w:val="38"/>
        </w:rPr>
        <w:t>Faerch</w:t>
      </w:r>
      <w:r w:rsidR="00495095" w:rsidRPr="00155028">
        <w:rPr>
          <w:b/>
          <w:bCs/>
          <w:sz w:val="38"/>
          <w:szCs w:val="38"/>
        </w:rPr>
        <w:t xml:space="preserve">’s net-zero </w:t>
      </w:r>
      <w:r w:rsidR="00CF719F" w:rsidRPr="00155028">
        <w:rPr>
          <w:b/>
          <w:bCs/>
          <w:sz w:val="38"/>
          <w:szCs w:val="38"/>
        </w:rPr>
        <w:t xml:space="preserve">target has been validated by SBTi </w:t>
      </w:r>
      <w:r w:rsidR="00E557EA" w:rsidRPr="00155028">
        <w:rPr>
          <w:b/>
          <w:bCs/>
          <w:sz w:val="38"/>
          <w:szCs w:val="38"/>
        </w:rPr>
        <w:t xml:space="preserve"> </w:t>
      </w:r>
      <w:r w:rsidR="00155028" w:rsidRPr="00155028">
        <w:rPr>
          <w:b/>
          <w:bCs/>
          <w:sz w:val="38"/>
          <w:szCs w:val="38"/>
        </w:rPr>
        <w:t xml:space="preserve">     </w:t>
      </w:r>
      <w:r w:rsidR="00155028" w:rsidRPr="00155028">
        <w:rPr>
          <w:b/>
          <w:bCs/>
          <w:sz w:val="38"/>
          <w:szCs w:val="38"/>
        </w:rPr>
        <w:br/>
      </w:r>
      <w:r w:rsidR="00155028" w:rsidRPr="00155028">
        <w:rPr>
          <w:b/>
          <w:bCs/>
          <w:sz w:val="28"/>
          <w:szCs w:val="28"/>
        </w:rPr>
        <w:t>-</w:t>
      </w:r>
      <w:r w:rsidR="00155028">
        <w:rPr>
          <w:b/>
          <w:bCs/>
          <w:sz w:val="36"/>
          <w:szCs w:val="36"/>
        </w:rPr>
        <w:t xml:space="preserve"> </w:t>
      </w:r>
      <w:r w:rsidR="00155028" w:rsidRPr="00155028">
        <w:rPr>
          <w:b/>
          <w:bCs/>
          <w:sz w:val="28"/>
          <w:szCs w:val="28"/>
        </w:rPr>
        <w:t xml:space="preserve">currently, </w:t>
      </w:r>
      <w:r w:rsidR="0024668A" w:rsidRPr="00155028">
        <w:rPr>
          <w:b/>
          <w:bCs/>
          <w:sz w:val="28"/>
          <w:szCs w:val="28"/>
        </w:rPr>
        <w:t>the most ambitious</w:t>
      </w:r>
      <w:r w:rsidR="00690029" w:rsidRPr="00155028">
        <w:rPr>
          <w:b/>
          <w:bCs/>
          <w:sz w:val="28"/>
          <w:szCs w:val="28"/>
        </w:rPr>
        <w:t xml:space="preserve"> </w:t>
      </w:r>
      <w:r w:rsidR="00E2467F" w:rsidRPr="00155028">
        <w:rPr>
          <w:b/>
          <w:bCs/>
          <w:sz w:val="28"/>
          <w:szCs w:val="28"/>
        </w:rPr>
        <w:t xml:space="preserve">in the </w:t>
      </w:r>
      <w:r w:rsidR="004A77B8" w:rsidRPr="00155028">
        <w:rPr>
          <w:b/>
          <w:bCs/>
          <w:sz w:val="28"/>
          <w:szCs w:val="28"/>
        </w:rPr>
        <w:t xml:space="preserve">rigid food packaging </w:t>
      </w:r>
      <w:proofErr w:type="gramStart"/>
      <w:r w:rsidR="00E2467F" w:rsidRPr="00155028">
        <w:rPr>
          <w:b/>
          <w:bCs/>
          <w:sz w:val="28"/>
          <w:szCs w:val="28"/>
        </w:rPr>
        <w:t>industry</w:t>
      </w:r>
      <w:proofErr w:type="gramEnd"/>
      <w:r w:rsidR="004A77B8" w:rsidRPr="00155028">
        <w:rPr>
          <w:b/>
          <w:bCs/>
          <w:sz w:val="28"/>
          <w:szCs w:val="28"/>
        </w:rPr>
        <w:t xml:space="preserve"> </w:t>
      </w:r>
      <w:r w:rsidR="0024668A" w:rsidRPr="00155028">
        <w:rPr>
          <w:b/>
          <w:bCs/>
          <w:sz w:val="28"/>
          <w:szCs w:val="28"/>
        </w:rPr>
        <w:t xml:space="preserve"> </w:t>
      </w:r>
    </w:p>
    <w:p w14:paraId="45999FB0" w14:textId="7DAECDF9" w:rsidR="00920A45" w:rsidRPr="00920A45" w:rsidRDefault="00690029" w:rsidP="00155028">
      <w:pPr>
        <w:spacing w:before="120" w:after="0"/>
      </w:pPr>
      <w:r>
        <w:t>30 April 2024</w:t>
      </w:r>
    </w:p>
    <w:p w14:paraId="2D491077" w14:textId="7E78EE64" w:rsidR="00DA01B9" w:rsidRDefault="00A60936" w:rsidP="00F44DC0">
      <w:r>
        <w:rPr>
          <w:b/>
          <w:bCs/>
          <w:sz w:val="24"/>
          <w:szCs w:val="24"/>
        </w:rPr>
        <w:br/>
      </w:r>
      <w:proofErr w:type="spellStart"/>
      <w:r w:rsidR="00011FD9">
        <w:rPr>
          <w:b/>
          <w:bCs/>
          <w:sz w:val="24"/>
          <w:szCs w:val="24"/>
        </w:rPr>
        <w:t>Faerch’s</w:t>
      </w:r>
      <w:proofErr w:type="spellEnd"/>
      <w:r w:rsidR="00011FD9">
        <w:rPr>
          <w:b/>
          <w:bCs/>
          <w:sz w:val="24"/>
          <w:szCs w:val="24"/>
        </w:rPr>
        <w:t xml:space="preserve"> greenhouse </w:t>
      </w:r>
      <w:r w:rsidR="005F44CB">
        <w:rPr>
          <w:b/>
          <w:bCs/>
          <w:sz w:val="24"/>
          <w:szCs w:val="24"/>
        </w:rPr>
        <w:t>gas</w:t>
      </w:r>
      <w:r w:rsidR="008275F8">
        <w:rPr>
          <w:b/>
          <w:bCs/>
          <w:sz w:val="24"/>
          <w:szCs w:val="24"/>
        </w:rPr>
        <w:t xml:space="preserve"> </w:t>
      </w:r>
      <w:r w:rsidR="008275F8" w:rsidRPr="000C7757">
        <w:rPr>
          <w:b/>
          <w:bCs/>
          <w:sz w:val="24"/>
          <w:szCs w:val="24"/>
        </w:rPr>
        <w:t>(GHG)</w:t>
      </w:r>
      <w:r w:rsidR="005F44CB">
        <w:rPr>
          <w:b/>
          <w:bCs/>
          <w:sz w:val="24"/>
          <w:szCs w:val="24"/>
        </w:rPr>
        <w:t xml:space="preserve"> emissions reduction targets have been </w:t>
      </w:r>
      <w:proofErr w:type="gramStart"/>
      <w:r w:rsidR="005F44CB">
        <w:rPr>
          <w:b/>
          <w:bCs/>
          <w:sz w:val="24"/>
          <w:szCs w:val="24"/>
        </w:rPr>
        <w:t>validated</w:t>
      </w:r>
      <w:proofErr w:type="gramEnd"/>
      <w:r w:rsidR="005F44CB">
        <w:rPr>
          <w:b/>
          <w:bCs/>
          <w:sz w:val="24"/>
          <w:szCs w:val="24"/>
        </w:rPr>
        <w:t xml:space="preserve"> by</w:t>
      </w:r>
      <w:r w:rsidR="00077C62" w:rsidRPr="00622CF7">
        <w:rPr>
          <w:b/>
          <w:bCs/>
          <w:sz w:val="24"/>
          <w:szCs w:val="24"/>
        </w:rPr>
        <w:t xml:space="preserve"> the Science Based Targets initiative (SBTi)</w:t>
      </w:r>
      <w:r w:rsidR="005F44CB">
        <w:rPr>
          <w:b/>
          <w:bCs/>
          <w:sz w:val="24"/>
          <w:szCs w:val="24"/>
        </w:rPr>
        <w:t xml:space="preserve">, </w:t>
      </w:r>
      <w:r w:rsidR="00077C62" w:rsidRPr="00622CF7">
        <w:rPr>
          <w:b/>
          <w:bCs/>
          <w:sz w:val="24"/>
          <w:szCs w:val="24"/>
        </w:rPr>
        <w:t>underlining our commitment to the ambitious 1.5°C pathway</w:t>
      </w:r>
      <w:r w:rsidR="008504C6" w:rsidRPr="00622CF7">
        <w:rPr>
          <w:b/>
          <w:bCs/>
          <w:sz w:val="24"/>
          <w:szCs w:val="24"/>
        </w:rPr>
        <w:t xml:space="preserve"> from the Paris Agreement</w:t>
      </w:r>
      <w:r w:rsidR="00077C62" w:rsidRPr="00622CF7">
        <w:rPr>
          <w:b/>
          <w:bCs/>
          <w:sz w:val="24"/>
          <w:szCs w:val="24"/>
        </w:rPr>
        <w:t xml:space="preserve"> and setting a </w:t>
      </w:r>
      <w:r w:rsidR="008504C6" w:rsidRPr="00622CF7">
        <w:rPr>
          <w:b/>
          <w:bCs/>
          <w:sz w:val="24"/>
          <w:szCs w:val="24"/>
        </w:rPr>
        <w:t>higher</w:t>
      </w:r>
      <w:r w:rsidR="00077C62" w:rsidRPr="00622CF7">
        <w:rPr>
          <w:b/>
          <w:bCs/>
          <w:sz w:val="24"/>
          <w:szCs w:val="24"/>
        </w:rPr>
        <w:t xml:space="preserve"> </w:t>
      </w:r>
      <w:r w:rsidR="005F44CB">
        <w:rPr>
          <w:b/>
          <w:bCs/>
          <w:sz w:val="24"/>
          <w:szCs w:val="24"/>
        </w:rPr>
        <w:t xml:space="preserve">ambition </w:t>
      </w:r>
      <w:r w:rsidR="000C7757">
        <w:rPr>
          <w:b/>
          <w:bCs/>
          <w:sz w:val="24"/>
          <w:szCs w:val="24"/>
        </w:rPr>
        <w:t>level</w:t>
      </w:r>
      <w:r w:rsidR="00077C62" w:rsidRPr="00622CF7">
        <w:rPr>
          <w:b/>
          <w:bCs/>
          <w:sz w:val="24"/>
          <w:szCs w:val="24"/>
        </w:rPr>
        <w:t xml:space="preserve"> for climate action in the rigid food packaging </w:t>
      </w:r>
      <w:r w:rsidR="008504C6" w:rsidRPr="00622CF7">
        <w:rPr>
          <w:b/>
          <w:bCs/>
          <w:sz w:val="24"/>
          <w:szCs w:val="24"/>
        </w:rPr>
        <w:t>industry</w:t>
      </w:r>
      <w:r w:rsidR="00077C62" w:rsidRPr="00622CF7">
        <w:rPr>
          <w:b/>
          <w:bCs/>
          <w:sz w:val="24"/>
          <w:szCs w:val="24"/>
        </w:rPr>
        <w:t>.</w:t>
      </w:r>
      <w:r w:rsidR="00DA01B9" w:rsidRPr="00DA01B9">
        <w:t xml:space="preserve"> </w:t>
      </w:r>
    </w:p>
    <w:p w14:paraId="7B641E68" w14:textId="41C44415" w:rsidR="000C7757" w:rsidRDefault="00846821" w:rsidP="000C7757">
      <w:pPr>
        <w:rPr>
          <w:b/>
          <w:bCs/>
          <w:sz w:val="24"/>
          <w:szCs w:val="24"/>
        </w:rPr>
      </w:pPr>
      <w:r w:rsidRPr="000C7757">
        <w:rPr>
          <w:b/>
          <w:bCs/>
          <w:sz w:val="24"/>
          <w:szCs w:val="24"/>
        </w:rPr>
        <w:t>Faerc</w:t>
      </w:r>
      <w:r w:rsidR="00F44DC0" w:rsidRPr="000C7757">
        <w:rPr>
          <w:b/>
          <w:bCs/>
          <w:sz w:val="24"/>
          <w:szCs w:val="24"/>
        </w:rPr>
        <w:t>h</w:t>
      </w:r>
      <w:r w:rsidRPr="000C7757">
        <w:rPr>
          <w:b/>
          <w:bCs/>
          <w:sz w:val="24"/>
          <w:szCs w:val="24"/>
        </w:rPr>
        <w:t xml:space="preserve"> aim</w:t>
      </w:r>
      <w:r w:rsidR="00F44DC0" w:rsidRPr="000C7757">
        <w:rPr>
          <w:b/>
          <w:bCs/>
          <w:sz w:val="24"/>
          <w:szCs w:val="24"/>
        </w:rPr>
        <w:t>s</w:t>
      </w:r>
      <w:r w:rsidRPr="000C7757">
        <w:rPr>
          <w:b/>
          <w:bCs/>
          <w:sz w:val="24"/>
          <w:szCs w:val="24"/>
        </w:rPr>
        <w:t xml:space="preserve"> </w:t>
      </w:r>
      <w:r w:rsidR="00F44DC0" w:rsidRPr="000C7757">
        <w:rPr>
          <w:b/>
          <w:bCs/>
          <w:sz w:val="24"/>
          <w:szCs w:val="24"/>
        </w:rPr>
        <w:t>for</w:t>
      </w:r>
      <w:r w:rsidRPr="000C7757">
        <w:rPr>
          <w:b/>
          <w:bCs/>
          <w:sz w:val="24"/>
          <w:szCs w:val="24"/>
        </w:rPr>
        <w:t xml:space="preserve"> </w:t>
      </w:r>
      <w:r w:rsidR="00973C0A" w:rsidRPr="000C7757">
        <w:rPr>
          <w:b/>
          <w:bCs/>
          <w:sz w:val="24"/>
          <w:szCs w:val="24"/>
        </w:rPr>
        <w:t>N</w:t>
      </w:r>
      <w:r w:rsidRPr="000C7757">
        <w:rPr>
          <w:b/>
          <w:bCs/>
          <w:sz w:val="24"/>
          <w:szCs w:val="24"/>
        </w:rPr>
        <w:t>et-</w:t>
      </w:r>
      <w:r w:rsidR="00973C0A" w:rsidRPr="000C7757">
        <w:rPr>
          <w:b/>
          <w:bCs/>
          <w:sz w:val="24"/>
          <w:szCs w:val="24"/>
        </w:rPr>
        <w:t>Z</w:t>
      </w:r>
      <w:r w:rsidRPr="000C7757">
        <w:rPr>
          <w:b/>
          <w:bCs/>
          <w:sz w:val="24"/>
          <w:szCs w:val="24"/>
        </w:rPr>
        <w:t>ero</w:t>
      </w:r>
      <w:r w:rsidR="00F44DC0" w:rsidRPr="000C7757">
        <w:rPr>
          <w:b/>
          <w:bCs/>
          <w:sz w:val="24"/>
          <w:szCs w:val="24"/>
        </w:rPr>
        <w:t>*</w:t>
      </w:r>
      <w:r w:rsidRPr="000C7757">
        <w:rPr>
          <w:b/>
          <w:bCs/>
          <w:sz w:val="24"/>
          <w:szCs w:val="24"/>
        </w:rPr>
        <w:t xml:space="preserve"> greenhouse gas emission for the entire business in </w:t>
      </w:r>
      <w:proofErr w:type="gramStart"/>
      <w:r w:rsidRPr="000C7757">
        <w:rPr>
          <w:b/>
          <w:bCs/>
          <w:sz w:val="24"/>
          <w:szCs w:val="24"/>
        </w:rPr>
        <w:t>2040</w:t>
      </w:r>
      <w:r w:rsidR="00D0660C" w:rsidRPr="000C7757">
        <w:rPr>
          <w:b/>
          <w:bCs/>
          <w:sz w:val="24"/>
          <w:szCs w:val="24"/>
        </w:rPr>
        <w:t>, and</w:t>
      </w:r>
      <w:proofErr w:type="gramEnd"/>
      <w:r w:rsidR="00D0660C" w:rsidRPr="000C7757">
        <w:rPr>
          <w:b/>
          <w:bCs/>
          <w:sz w:val="24"/>
          <w:szCs w:val="24"/>
        </w:rPr>
        <w:t xml:space="preserve"> reducing 50% in 2030</w:t>
      </w:r>
      <w:r w:rsidR="00573D36" w:rsidRPr="000C7757">
        <w:rPr>
          <w:b/>
          <w:bCs/>
          <w:sz w:val="24"/>
          <w:szCs w:val="24"/>
        </w:rPr>
        <w:t xml:space="preserve"> </w:t>
      </w:r>
      <w:r w:rsidRPr="000C7757">
        <w:rPr>
          <w:b/>
          <w:bCs/>
          <w:sz w:val="24"/>
          <w:szCs w:val="24"/>
        </w:rPr>
        <w:t>from a 2022 base year. The validated targets are absolute targets to reduce emissions from Faerch’s own operations and across its supply chain (covering all scope 1, 2 and 3 emissions).</w:t>
      </w:r>
    </w:p>
    <w:p w14:paraId="115D667E" w14:textId="1FA3A144" w:rsidR="004E4958" w:rsidRPr="00920A45" w:rsidRDefault="004E4958" w:rsidP="006E1385">
      <w:pPr>
        <w:pBdr>
          <w:bottom w:val="single" w:sz="4" w:space="1" w:color="auto"/>
        </w:pBdr>
        <w:rPr>
          <w:b/>
          <w:bCs/>
          <w:sz w:val="24"/>
          <w:szCs w:val="24"/>
        </w:rPr>
      </w:pPr>
    </w:p>
    <w:p w14:paraId="5DFE50EA" w14:textId="77777777" w:rsidR="004E4958" w:rsidRDefault="004E4958" w:rsidP="00DD6365"/>
    <w:p w14:paraId="78399D2F" w14:textId="277C73A4" w:rsidR="00C81958" w:rsidRDefault="00C81958" w:rsidP="0073789A">
      <w:pPr>
        <w:spacing w:after="0" w:line="240" w:lineRule="auto"/>
      </w:pPr>
      <w:r w:rsidRPr="009E567A">
        <w:rPr>
          <w:sz w:val="28"/>
          <w:szCs w:val="28"/>
        </w:rPr>
        <w:t>“</w:t>
      </w:r>
      <w:r w:rsidR="008275F8" w:rsidRPr="008275F8">
        <w:rPr>
          <w:sz w:val="24"/>
          <w:szCs w:val="24"/>
        </w:rPr>
        <w:t xml:space="preserve">At Faerch, we are determined to prove that choosing circular packaging not only tackles the packaging waste challenge - it is also the key to urgent climate action. Science is clear, we </w:t>
      </w:r>
      <w:proofErr w:type="gramStart"/>
      <w:r w:rsidR="008275F8" w:rsidRPr="008275F8">
        <w:rPr>
          <w:sz w:val="24"/>
          <w:szCs w:val="24"/>
        </w:rPr>
        <w:t>much</w:t>
      </w:r>
      <w:proofErr w:type="gramEnd"/>
      <w:r w:rsidR="008275F8" w:rsidRPr="008275F8">
        <w:rPr>
          <w:sz w:val="24"/>
          <w:szCs w:val="24"/>
        </w:rPr>
        <w:t xml:space="preserve"> act now to deliver considerable progress in this decade. Our </w:t>
      </w:r>
      <w:proofErr w:type="gramStart"/>
      <w:r w:rsidR="008275F8" w:rsidRPr="008275F8">
        <w:rPr>
          <w:sz w:val="24"/>
          <w:szCs w:val="24"/>
        </w:rPr>
        <w:t>very ambitious</w:t>
      </w:r>
      <w:proofErr w:type="gramEnd"/>
      <w:r w:rsidR="008275F8" w:rsidRPr="008275F8">
        <w:rPr>
          <w:sz w:val="24"/>
          <w:szCs w:val="24"/>
        </w:rPr>
        <w:t xml:space="preserve"> targets mark our commitment to society and our customers, and we are very proud to have obtained the validation by the SBTi. Our success will rely on collaboration across our ecosystem, including customers, suppliers, industry peers and regulators, as we create circularity and climate action together."</w:t>
      </w:r>
      <w:r w:rsidR="009E567A">
        <w:br/>
      </w:r>
      <w:r>
        <w:br/>
        <w:t>Lars Gade Hansen</w:t>
      </w:r>
      <w:r w:rsidR="000C7757">
        <w:t xml:space="preserve"> </w:t>
      </w:r>
      <w:r>
        <w:br/>
        <w:t>Group CEO</w:t>
      </w:r>
      <w:r w:rsidR="009E567A">
        <w:t xml:space="preserve">, </w:t>
      </w:r>
      <w:r>
        <w:t>Faerch</w:t>
      </w:r>
      <w:r w:rsidR="000C7757">
        <w:t xml:space="preserve"> </w:t>
      </w:r>
    </w:p>
    <w:p w14:paraId="466C9D52" w14:textId="77777777" w:rsidR="00C81958" w:rsidRDefault="00C81958" w:rsidP="00C81958">
      <w:pPr>
        <w:pBdr>
          <w:bottom w:val="single" w:sz="4" w:space="1" w:color="auto"/>
        </w:pBdr>
      </w:pPr>
    </w:p>
    <w:p w14:paraId="74478251" w14:textId="1E5D6BE0" w:rsidR="004A1B2F" w:rsidRDefault="00082E74" w:rsidP="00DD6365">
      <w:r>
        <w:rPr>
          <w:noProof/>
        </w:rPr>
        <w:drawing>
          <wp:inline distT="0" distB="0" distL="0" distR="0" wp14:anchorId="01002727" wp14:editId="7B3FFEB2">
            <wp:extent cx="6103187" cy="2441275"/>
            <wp:effectExtent l="0" t="0" r="0" b="0"/>
            <wp:docPr id="522139548"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139548" name="Picture 2" descr="A screenshot of a compu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4344" cy="2453738"/>
                    </a:xfrm>
                    <a:prstGeom prst="rect">
                      <a:avLst/>
                    </a:prstGeom>
                    <a:noFill/>
                  </pic:spPr>
                </pic:pic>
              </a:graphicData>
            </a:graphic>
          </wp:inline>
        </w:drawing>
      </w:r>
    </w:p>
    <w:p w14:paraId="2F4AFA8D" w14:textId="77777777" w:rsidR="008275F8" w:rsidRDefault="008275F8">
      <w:r>
        <w:br w:type="page"/>
      </w:r>
    </w:p>
    <w:p w14:paraId="70AA1C9D" w14:textId="2C762BE0" w:rsidR="00F00657" w:rsidRDefault="00F00657" w:rsidP="00DD6365">
      <w:r w:rsidRPr="00F00657">
        <w:lastRenderedPageBreak/>
        <w:t>At Faerch, our commitment to</w:t>
      </w:r>
      <w:r w:rsidR="0087329E">
        <w:t xml:space="preserve"> sustainability and</w:t>
      </w:r>
      <w:r w:rsidRPr="00F00657">
        <w:t xml:space="preserve"> innovation has driven us forward on our journey.</w:t>
      </w:r>
      <w:r w:rsidR="009D2132">
        <w:t xml:space="preserve"> </w:t>
      </w:r>
      <w:proofErr w:type="gramStart"/>
      <w:r w:rsidR="009D2132">
        <w:t>I</w:t>
      </w:r>
      <w:r w:rsidR="00286712">
        <w:t xml:space="preserve">n order </w:t>
      </w:r>
      <w:r w:rsidR="00694F35">
        <w:t>for</w:t>
      </w:r>
      <w:proofErr w:type="gramEnd"/>
      <w:r w:rsidR="00694F35">
        <w:t xml:space="preserve"> us to</w:t>
      </w:r>
      <w:r w:rsidR="00286712">
        <w:t xml:space="preserve"> meet our ambitious targets</w:t>
      </w:r>
      <w:r w:rsidR="00A64012">
        <w:t xml:space="preserve"> we</w:t>
      </w:r>
      <w:r w:rsidR="00CF61EB">
        <w:t xml:space="preserve"> have identified </w:t>
      </w:r>
      <w:r w:rsidR="0068199C">
        <w:t>our must-win battles</w:t>
      </w:r>
      <w:r w:rsidR="00CF61EB">
        <w:t xml:space="preserve">; </w:t>
      </w:r>
      <w:r w:rsidR="0087329E">
        <w:t>scal</w:t>
      </w:r>
      <w:r w:rsidR="00612695">
        <w:t>e</w:t>
      </w:r>
      <w:r w:rsidRPr="00F00657">
        <w:t xml:space="preserve"> our recycling </w:t>
      </w:r>
      <w:r w:rsidR="0087329E">
        <w:t>division</w:t>
      </w:r>
      <w:r w:rsidR="00A64012">
        <w:t xml:space="preserve"> further</w:t>
      </w:r>
      <w:r w:rsidR="009E567A">
        <w:t>,</w:t>
      </w:r>
      <w:r w:rsidR="00A64012">
        <w:t xml:space="preserve"> continuously increas</w:t>
      </w:r>
      <w:r w:rsidR="008275F8">
        <w:t>e</w:t>
      </w:r>
      <w:r w:rsidR="009E567A">
        <w:t xml:space="preserve"> the amount of circular content in our products </w:t>
      </w:r>
      <w:r w:rsidR="0087329E">
        <w:t>and hav</w:t>
      </w:r>
      <w:r w:rsidR="00A64012">
        <w:t>e</w:t>
      </w:r>
      <w:r w:rsidR="0087329E">
        <w:t xml:space="preserve"> </w:t>
      </w:r>
      <w:r w:rsidR="00286712">
        <w:t xml:space="preserve">100% </w:t>
      </w:r>
      <w:r w:rsidR="0087329E">
        <w:t>renewable energy</w:t>
      </w:r>
      <w:r w:rsidR="00FA3155">
        <w:t xml:space="preserve"> at our sites.</w:t>
      </w:r>
    </w:p>
    <w:p w14:paraId="0236EE87" w14:textId="7202E508" w:rsidR="00DD6365" w:rsidRDefault="00DD6365" w:rsidP="00DD6365">
      <w:r>
        <w:t>Here</w:t>
      </w:r>
      <w:r w:rsidR="00CF61EB">
        <w:t xml:space="preserve"> i</w:t>
      </w:r>
      <w:r>
        <w:t xml:space="preserve">s a glance </w:t>
      </w:r>
      <w:r w:rsidR="00CF61EB">
        <w:t>of</w:t>
      </w:r>
      <w:r>
        <w:t xml:space="preserve"> our </w:t>
      </w:r>
      <w:r w:rsidR="00CF61EB">
        <w:t>transition</w:t>
      </w:r>
      <w:r>
        <w:t xml:space="preserve"> path towards </w:t>
      </w:r>
      <w:r w:rsidR="00CF61EB">
        <w:t>n</w:t>
      </w:r>
      <w:r>
        <w:t>et-</w:t>
      </w:r>
      <w:r w:rsidR="00CF61EB">
        <w:t>z</w:t>
      </w:r>
      <w:r>
        <w:t>ero:</w:t>
      </w:r>
    </w:p>
    <w:p w14:paraId="369B2FFB" w14:textId="0CD47395" w:rsidR="00DD6365" w:rsidRDefault="00DD6365" w:rsidP="00DD6365">
      <w:r w:rsidRPr="00DD6365">
        <w:rPr>
          <w:b/>
          <w:bCs/>
        </w:rPr>
        <w:t>Scope 1 &amp; 2: Own Operations</w:t>
      </w:r>
      <w:r>
        <w:t xml:space="preserve"> – We </w:t>
      </w:r>
      <w:r w:rsidR="00972F9F">
        <w:t>want</w:t>
      </w:r>
      <w:r>
        <w:t xml:space="preserve"> </w:t>
      </w:r>
      <w:r w:rsidR="00972F9F">
        <w:t xml:space="preserve">all </w:t>
      </w:r>
      <w:r>
        <w:t>our sites to</w:t>
      </w:r>
      <w:r w:rsidR="00972F9F">
        <w:t xml:space="preserve"> be powered by</w:t>
      </w:r>
      <w:r>
        <w:t xml:space="preserve"> 100% renewable energy</w:t>
      </w:r>
      <w:r w:rsidR="008275F8">
        <w:t xml:space="preserve"> </w:t>
      </w:r>
      <w:r w:rsidR="00972F9F">
        <w:t>through</w:t>
      </w:r>
      <w:r>
        <w:t xml:space="preserve"> Power Purchase Agreements (PPAs) and on-site solar panels. We </w:t>
      </w:r>
      <w:r w:rsidR="00180ED3">
        <w:t>will</w:t>
      </w:r>
      <w:r>
        <w:t xml:space="preserve"> </w:t>
      </w:r>
      <w:proofErr w:type="gramStart"/>
      <w:r>
        <w:t>initiate</w:t>
      </w:r>
      <w:proofErr w:type="gramEnd"/>
      <w:r>
        <w:t xml:space="preserve"> the "Power of Faerch" to ensure continuous energy efficiency and a reduction in consumption, alongside transitioning to an electric vehicle fleet and converting all forklift trucks and other equipment from fossil fuels to electrical or renewable fuel.</w:t>
      </w:r>
    </w:p>
    <w:p w14:paraId="78B2DE95" w14:textId="33893C41" w:rsidR="00DD6365" w:rsidRDefault="00DD6365" w:rsidP="00DD6365">
      <w:r w:rsidRPr="00DD6365">
        <w:rPr>
          <w:b/>
          <w:bCs/>
        </w:rPr>
        <w:t>Scope 3: Value Chain Focus</w:t>
      </w:r>
      <w:r>
        <w:t xml:space="preserve"> – We </w:t>
      </w:r>
      <w:r w:rsidR="00972F9F">
        <w:t>want to</w:t>
      </w:r>
      <w:r>
        <w:t xml:space="preserve"> scal</w:t>
      </w:r>
      <w:r w:rsidR="00972F9F">
        <w:t>e</w:t>
      </w:r>
      <w:r>
        <w:t xml:space="preserve"> our recycling </w:t>
      </w:r>
      <w:r w:rsidR="008275F8" w:rsidRPr="008275F8">
        <w:t>division</w:t>
      </w:r>
      <w:r w:rsidR="008275F8" w:rsidRPr="008275F8">
        <w:t xml:space="preserve"> </w:t>
      </w:r>
      <w:r>
        <w:t xml:space="preserve">and </w:t>
      </w:r>
      <w:proofErr w:type="gramStart"/>
      <w:r>
        <w:t>work</w:t>
      </w:r>
      <w:proofErr w:type="gramEnd"/>
      <w:r>
        <w:t xml:space="preserve"> closely with suppliers to convert to low-carbon input materials</w:t>
      </w:r>
      <w:r w:rsidR="00C1355D">
        <w:t>. Transportation should be</w:t>
      </w:r>
      <w:r>
        <w:t xml:space="preserve"> mov</w:t>
      </w:r>
      <w:r w:rsidR="00C1355D">
        <w:t>ed</w:t>
      </w:r>
      <w:r>
        <w:t xml:space="preserve"> towards low carbon </w:t>
      </w:r>
      <w:r w:rsidR="008275F8">
        <w:t>alternatives,</w:t>
      </w:r>
      <w:r w:rsidR="00C1355D">
        <w:t xml:space="preserve"> and we will have </w:t>
      </w:r>
      <w:r>
        <w:t>an increased focus on recyclable or reusable external packaging</w:t>
      </w:r>
      <w:r w:rsidR="00C1355D">
        <w:t xml:space="preserve"> as well</w:t>
      </w:r>
      <w:r>
        <w:t>. We</w:t>
      </w:r>
      <w:r w:rsidR="00C1355D">
        <w:t xml:space="preserve"> will</w:t>
      </w:r>
      <w:r>
        <w:t xml:space="preserve"> also implement waste reduction and segregation for reuse and recycling</w:t>
      </w:r>
      <w:r w:rsidR="00CF61EB">
        <w:t xml:space="preserve"> at our production sites</w:t>
      </w:r>
      <w:r w:rsidR="00C1355D">
        <w:t>.</w:t>
      </w:r>
    </w:p>
    <w:p w14:paraId="44DBF34D" w14:textId="7F831B35" w:rsidR="00DD6365" w:rsidRDefault="00DD6365" w:rsidP="00DD6365">
      <w:r w:rsidRPr="00DD6365">
        <w:rPr>
          <w:b/>
          <w:bCs/>
        </w:rPr>
        <w:t>Delivering Net</w:t>
      </w:r>
      <w:r w:rsidR="00AA7699">
        <w:rPr>
          <w:b/>
          <w:bCs/>
        </w:rPr>
        <w:t>-</w:t>
      </w:r>
      <w:r w:rsidRPr="00DD6365">
        <w:rPr>
          <w:b/>
          <w:bCs/>
        </w:rPr>
        <w:t>Zero by 2040</w:t>
      </w:r>
      <w:r>
        <w:t xml:space="preserve"> – </w:t>
      </w:r>
      <w:r w:rsidR="00AA7699">
        <w:t>Our “Race to Zero” journey</w:t>
      </w:r>
      <w:r>
        <w:t xml:space="preserve"> </w:t>
      </w:r>
      <w:r w:rsidR="00AA7699">
        <w:t>involves</w:t>
      </w:r>
      <w:r>
        <w:t xml:space="preserve"> </w:t>
      </w:r>
      <w:r w:rsidR="008F42D4">
        <w:t>engagement</w:t>
      </w:r>
      <w:r>
        <w:t xml:space="preserve"> with our partners and customers to develop a net-zero food packaging </w:t>
      </w:r>
      <w:r w:rsidR="008275F8" w:rsidRPr="008275F8">
        <w:t>industry</w:t>
      </w:r>
      <w:r>
        <w:t xml:space="preserve">. Active partnerships supporting circularity </w:t>
      </w:r>
      <w:r w:rsidR="008F42D4">
        <w:t xml:space="preserve">and climate action </w:t>
      </w:r>
      <w:r>
        <w:t xml:space="preserve">will be instrumental to manage the </w:t>
      </w:r>
      <w:r w:rsidR="008F42D4">
        <w:t xml:space="preserve">environmental </w:t>
      </w:r>
      <w:r>
        <w:t xml:space="preserve">impacts of our value chain effectively. Any </w:t>
      </w:r>
      <w:r w:rsidR="00180ED3">
        <w:t>residual</w:t>
      </w:r>
      <w:r>
        <w:t xml:space="preserve"> emissions will be </w:t>
      </w:r>
      <w:r w:rsidR="00345553">
        <w:t>neutralized in line with SBTi criteria before reaching net-zero emissions</w:t>
      </w:r>
      <w:r>
        <w:t xml:space="preserve"> through third-party verified climate solutions, adhering to our principle of </w:t>
      </w:r>
      <w:proofErr w:type="gramStart"/>
      <w:r>
        <w:t>benefiting</w:t>
      </w:r>
      <w:proofErr w:type="gramEnd"/>
      <w:r>
        <w:t xml:space="preserve"> society as a whole.</w:t>
      </w:r>
    </w:p>
    <w:p w14:paraId="2681AE82" w14:textId="14717D3D" w:rsidR="00DD6365" w:rsidRDefault="00DD6365" w:rsidP="008F42D4">
      <w:pPr>
        <w:pBdr>
          <w:bottom w:val="single" w:sz="4" w:space="1" w:color="auto"/>
        </w:pBdr>
      </w:pPr>
    </w:p>
    <w:p w14:paraId="1BBA856A" w14:textId="7DB53DCC" w:rsidR="00D87679" w:rsidRDefault="00FA3155" w:rsidP="002071BA">
      <w:pPr>
        <w:shd w:val="clear" w:color="auto" w:fill="FFFFFF"/>
        <w:spacing w:after="300" w:line="360" w:lineRule="atLeast"/>
        <w:rPr>
          <w:sz w:val="24"/>
          <w:szCs w:val="24"/>
        </w:rPr>
      </w:pPr>
      <w:r w:rsidRPr="00FA3155">
        <w:rPr>
          <w:sz w:val="24"/>
          <w:szCs w:val="24"/>
        </w:rPr>
        <w:t>“</w:t>
      </w:r>
      <w:r w:rsidR="004F4603" w:rsidRPr="00FA3155">
        <w:rPr>
          <w:sz w:val="24"/>
          <w:szCs w:val="24"/>
        </w:rPr>
        <w:t>These validated targets</w:t>
      </w:r>
      <w:r w:rsidR="00CF61EB" w:rsidRPr="00FA3155">
        <w:rPr>
          <w:sz w:val="24"/>
          <w:szCs w:val="24"/>
        </w:rPr>
        <w:t xml:space="preserve"> </w:t>
      </w:r>
      <w:proofErr w:type="gramStart"/>
      <w:r w:rsidR="00CF61EB" w:rsidRPr="00FA3155">
        <w:rPr>
          <w:sz w:val="24"/>
          <w:szCs w:val="24"/>
        </w:rPr>
        <w:t>serves</w:t>
      </w:r>
      <w:proofErr w:type="gramEnd"/>
      <w:r w:rsidR="004F4603" w:rsidRPr="00FA3155">
        <w:rPr>
          <w:sz w:val="24"/>
          <w:szCs w:val="24"/>
        </w:rPr>
        <w:t xml:space="preserve"> a</w:t>
      </w:r>
      <w:r w:rsidR="00CF61EB" w:rsidRPr="00FA3155">
        <w:rPr>
          <w:sz w:val="24"/>
          <w:szCs w:val="24"/>
        </w:rPr>
        <w:t>s a</w:t>
      </w:r>
      <w:r w:rsidR="004F4603" w:rsidRPr="00FA3155">
        <w:rPr>
          <w:sz w:val="24"/>
          <w:szCs w:val="24"/>
        </w:rPr>
        <w:t xml:space="preserve"> proof-point that a company producing</w:t>
      </w:r>
      <w:r w:rsidR="00BD189D" w:rsidRPr="00FA3155">
        <w:rPr>
          <w:sz w:val="24"/>
          <w:szCs w:val="24"/>
        </w:rPr>
        <w:t xml:space="preserve"> food packaging</w:t>
      </w:r>
      <w:r w:rsidR="00CF61EB" w:rsidRPr="00FA3155">
        <w:rPr>
          <w:sz w:val="24"/>
          <w:szCs w:val="24"/>
        </w:rPr>
        <w:t xml:space="preserve"> from plastic</w:t>
      </w:r>
      <w:r w:rsidR="00BD189D" w:rsidRPr="00FA3155">
        <w:rPr>
          <w:sz w:val="24"/>
          <w:szCs w:val="24"/>
        </w:rPr>
        <w:t xml:space="preserve"> is </w:t>
      </w:r>
      <w:r w:rsidR="00CF61EB" w:rsidRPr="00FA3155">
        <w:rPr>
          <w:sz w:val="24"/>
          <w:szCs w:val="24"/>
        </w:rPr>
        <w:t>able</w:t>
      </w:r>
      <w:r w:rsidR="00BD189D" w:rsidRPr="00FA3155">
        <w:rPr>
          <w:sz w:val="24"/>
          <w:szCs w:val="24"/>
        </w:rPr>
        <w:t xml:space="preserve"> to adopt ambitious science-based targets and get them validated, as plastic</w:t>
      </w:r>
      <w:r w:rsidR="00092F87" w:rsidRPr="00FA3155">
        <w:rPr>
          <w:sz w:val="24"/>
          <w:szCs w:val="24"/>
        </w:rPr>
        <w:t xml:space="preserve"> material able to provide circularity </w:t>
      </w:r>
      <w:r w:rsidR="00183BAC">
        <w:rPr>
          <w:sz w:val="24"/>
          <w:szCs w:val="24"/>
        </w:rPr>
        <w:t>will be a</w:t>
      </w:r>
      <w:r w:rsidR="003A21D5" w:rsidRPr="00FA3155">
        <w:rPr>
          <w:sz w:val="24"/>
          <w:szCs w:val="24"/>
        </w:rPr>
        <w:t xml:space="preserve"> </w:t>
      </w:r>
      <w:r w:rsidR="00BD189D" w:rsidRPr="00FA3155">
        <w:rPr>
          <w:sz w:val="24"/>
          <w:szCs w:val="24"/>
        </w:rPr>
        <w:t xml:space="preserve">part of the solution. We know that delivering on </w:t>
      </w:r>
      <w:r w:rsidR="003A21D5" w:rsidRPr="00FA3155">
        <w:rPr>
          <w:sz w:val="24"/>
          <w:szCs w:val="24"/>
        </w:rPr>
        <w:t>our targets</w:t>
      </w:r>
      <w:r w:rsidR="00BD189D" w:rsidRPr="00FA3155">
        <w:rPr>
          <w:sz w:val="24"/>
          <w:szCs w:val="24"/>
        </w:rPr>
        <w:t xml:space="preserve"> will be a difficult task, however setting ambitious targets, both near- and long-term, is critical to our transition efforts</w:t>
      </w:r>
      <w:r w:rsidR="00D87679" w:rsidRPr="00FA3155">
        <w:rPr>
          <w:sz w:val="24"/>
          <w:szCs w:val="24"/>
        </w:rPr>
        <w:t xml:space="preserve"> </w:t>
      </w:r>
      <w:r w:rsidR="00BD189D" w:rsidRPr="00FA3155">
        <w:rPr>
          <w:sz w:val="24"/>
          <w:szCs w:val="24"/>
        </w:rPr>
        <w:t xml:space="preserve">as they drive action to secure material impact </w:t>
      </w:r>
      <w:r w:rsidR="00D521F9" w:rsidRPr="00FA3155">
        <w:rPr>
          <w:sz w:val="24"/>
          <w:szCs w:val="24"/>
        </w:rPr>
        <w:t>and ensur</w:t>
      </w:r>
      <w:r w:rsidR="00C66EC3">
        <w:rPr>
          <w:sz w:val="24"/>
          <w:szCs w:val="24"/>
        </w:rPr>
        <w:t>e</w:t>
      </w:r>
      <w:r w:rsidR="00D521F9" w:rsidRPr="00FA3155">
        <w:rPr>
          <w:sz w:val="24"/>
          <w:szCs w:val="24"/>
        </w:rPr>
        <w:t xml:space="preserve"> industry-leading green offerings </w:t>
      </w:r>
      <w:r w:rsidR="00BD189D" w:rsidRPr="00FA3155">
        <w:rPr>
          <w:sz w:val="24"/>
          <w:szCs w:val="24"/>
        </w:rPr>
        <w:t>in this decade</w:t>
      </w:r>
      <w:r w:rsidR="00D87679" w:rsidRPr="00FA3155">
        <w:rPr>
          <w:sz w:val="24"/>
          <w:szCs w:val="24"/>
        </w:rPr>
        <w:t xml:space="preserve"> and a commitment to deliver net-zero to customers by 2040.</w:t>
      </w:r>
      <w:r w:rsidR="00BD189D" w:rsidRPr="00FA3155">
        <w:rPr>
          <w:sz w:val="24"/>
          <w:szCs w:val="24"/>
        </w:rPr>
        <w:t>”</w:t>
      </w:r>
    </w:p>
    <w:p w14:paraId="321DB0D7" w14:textId="6A5DBF37" w:rsidR="00C378EC" w:rsidRPr="00C378EC" w:rsidRDefault="00C378EC" w:rsidP="00C378EC">
      <w:pPr>
        <w:rPr>
          <w:lang w:val="es-ES"/>
        </w:rPr>
      </w:pPr>
      <w:r w:rsidRPr="00C378EC">
        <w:rPr>
          <w:lang w:val="es-ES"/>
        </w:rPr>
        <w:t>Camilla Fangel</w:t>
      </w:r>
      <w:r w:rsidRPr="00C378EC">
        <w:rPr>
          <w:lang w:val="es-ES"/>
        </w:rPr>
        <w:br/>
        <w:t xml:space="preserve">ESG </w:t>
      </w:r>
      <w:proofErr w:type="gramStart"/>
      <w:r w:rsidRPr="00C378EC">
        <w:rPr>
          <w:lang w:val="es-ES"/>
        </w:rPr>
        <w:t>Director</w:t>
      </w:r>
      <w:proofErr w:type="gramEnd"/>
      <w:r w:rsidRPr="00C378EC">
        <w:rPr>
          <w:lang w:val="es-ES"/>
        </w:rPr>
        <w:t xml:space="preserve">, </w:t>
      </w:r>
      <w:r w:rsidRPr="00C378EC">
        <w:rPr>
          <w:lang w:val="es-ES"/>
        </w:rPr>
        <w:t>Faerch</w:t>
      </w:r>
    </w:p>
    <w:p w14:paraId="21A33F34" w14:textId="1F110AA4" w:rsidR="00DD6365" w:rsidRDefault="00DD6365" w:rsidP="00C378EC">
      <w:r>
        <w:t xml:space="preserve">For further insights into </w:t>
      </w:r>
      <w:proofErr w:type="spellStart"/>
      <w:r>
        <w:t>Faerch</w:t>
      </w:r>
      <w:r w:rsidR="009F0B5C">
        <w:t>’s</w:t>
      </w:r>
      <w:proofErr w:type="spellEnd"/>
      <w:r w:rsidR="009F0B5C">
        <w:t xml:space="preserve"> </w:t>
      </w:r>
      <w:r>
        <w:t xml:space="preserve"> commitment to sustainability and our detailed progress, please </w:t>
      </w:r>
      <w:r w:rsidR="00177DE6">
        <w:t xml:space="preserve">take a look at </w:t>
      </w:r>
      <w:r>
        <w:t xml:space="preserve">our </w:t>
      </w:r>
      <w:hyperlink r:id="rId9" w:history="1">
        <w:r w:rsidR="00A56C56" w:rsidRPr="000C7757">
          <w:rPr>
            <w:rStyle w:val="Hyperlink"/>
          </w:rPr>
          <w:t>2023 S</w:t>
        </w:r>
        <w:r w:rsidRPr="000C7757">
          <w:rPr>
            <w:rStyle w:val="Hyperlink"/>
          </w:rPr>
          <w:t xml:space="preserve">ustainability </w:t>
        </w:r>
        <w:r w:rsidR="00A56C56" w:rsidRPr="000C7757">
          <w:rPr>
            <w:rStyle w:val="Hyperlink"/>
          </w:rPr>
          <w:t>R</w:t>
        </w:r>
        <w:r w:rsidRPr="000C7757">
          <w:rPr>
            <w:rStyle w:val="Hyperlink"/>
          </w:rPr>
          <w:t>eport</w:t>
        </w:r>
      </w:hyperlink>
      <w:r w:rsidRPr="00A56C56">
        <w:t>.</w:t>
      </w:r>
    </w:p>
    <w:p w14:paraId="0B7151C8" w14:textId="77777777" w:rsidR="000C7757" w:rsidRDefault="000C7757" w:rsidP="00DD6365">
      <w:pPr>
        <w:rPr>
          <w:b/>
          <w:bCs/>
        </w:rPr>
      </w:pPr>
    </w:p>
    <w:p w14:paraId="7EBD1C35" w14:textId="7A54348F" w:rsidR="00831AB2" w:rsidRDefault="00AC5EBE" w:rsidP="00DD6365">
      <w:r w:rsidRPr="00AC5EBE">
        <w:rPr>
          <w:b/>
          <w:bCs/>
        </w:rPr>
        <w:t>*Net-Zero is defined as:</w:t>
      </w:r>
      <w:r>
        <w:t xml:space="preserve"> </w:t>
      </w:r>
      <w:r>
        <w:br/>
        <w:t>Reducing scope 1, 2 and 3 emissions to zero or to a residual level that is consistent with reaching net-zero emissions at the global or sector level in eligible 1.5</w:t>
      </w:r>
      <w:r>
        <w:rPr>
          <w:rFonts w:ascii="Dosis" w:hAnsi="Dosis"/>
        </w:rPr>
        <w:t>°</w:t>
      </w:r>
      <w:r>
        <w:t>C-aligned pathways and neutralising any residual emissions at the net-zero target year and any GHG emissions released into the atmosphere thereafter.</w:t>
      </w:r>
    </w:p>
    <w:p w14:paraId="2FFE4762" w14:textId="77777777" w:rsidR="00427DB7" w:rsidRDefault="00427DB7" w:rsidP="00831AB2">
      <w:pPr>
        <w:pBdr>
          <w:bottom w:val="single" w:sz="4" w:space="1" w:color="auto"/>
        </w:pBdr>
      </w:pPr>
    </w:p>
    <w:p w14:paraId="3F3C3E11" w14:textId="60A5AC02" w:rsidR="00D77B49" w:rsidRPr="007576BA" w:rsidRDefault="00D77B49" w:rsidP="00D77B49">
      <w:pPr>
        <w:spacing w:after="60"/>
        <w:rPr>
          <w:b/>
          <w:bCs/>
          <w:sz w:val="32"/>
          <w:szCs w:val="32"/>
        </w:rPr>
      </w:pPr>
      <w:r w:rsidRPr="007576BA">
        <w:rPr>
          <w:b/>
          <w:bCs/>
          <w:sz w:val="32"/>
          <w:szCs w:val="32"/>
        </w:rPr>
        <w:t xml:space="preserve">Fact Book </w:t>
      </w:r>
      <w:r w:rsidR="007576BA" w:rsidRPr="007576BA">
        <w:rPr>
          <w:b/>
          <w:bCs/>
          <w:sz w:val="32"/>
          <w:szCs w:val="32"/>
        </w:rPr>
        <w:t>–</w:t>
      </w:r>
      <w:r w:rsidRPr="007576BA">
        <w:rPr>
          <w:b/>
          <w:bCs/>
          <w:sz w:val="32"/>
          <w:szCs w:val="32"/>
        </w:rPr>
        <w:t xml:space="preserve"> Faerch</w:t>
      </w:r>
      <w:r w:rsidR="007576BA" w:rsidRPr="007576BA">
        <w:rPr>
          <w:b/>
          <w:bCs/>
          <w:sz w:val="32"/>
          <w:szCs w:val="32"/>
        </w:rPr>
        <w:t xml:space="preserve">’s validated </w:t>
      </w:r>
      <w:proofErr w:type="gramStart"/>
      <w:r w:rsidR="007576BA" w:rsidRPr="007576BA">
        <w:rPr>
          <w:b/>
          <w:bCs/>
          <w:sz w:val="32"/>
          <w:szCs w:val="32"/>
        </w:rPr>
        <w:t>targets</w:t>
      </w:r>
      <w:proofErr w:type="gramEnd"/>
    </w:p>
    <w:p w14:paraId="29D693DE" w14:textId="63E09404" w:rsidR="007576BA" w:rsidRDefault="007576BA" w:rsidP="00D77B49">
      <w:pPr>
        <w:spacing w:after="60"/>
        <w:rPr>
          <w:b/>
          <w:bCs/>
          <w:sz w:val="24"/>
          <w:szCs w:val="24"/>
        </w:rPr>
      </w:pPr>
      <w:r w:rsidRPr="007576BA">
        <w:rPr>
          <w:b/>
          <w:bCs/>
          <w:sz w:val="24"/>
          <w:szCs w:val="24"/>
        </w:rPr>
        <w:t>Overal</w:t>
      </w:r>
      <w:r>
        <w:rPr>
          <w:b/>
          <w:bCs/>
          <w:sz w:val="24"/>
          <w:szCs w:val="24"/>
        </w:rPr>
        <w:t>l Net-Zero Target</w:t>
      </w:r>
    </w:p>
    <w:p w14:paraId="12ADA988" w14:textId="3A07B7FC" w:rsidR="007576BA" w:rsidRDefault="00274EA9" w:rsidP="00831AB2">
      <w:pPr>
        <w:pStyle w:val="ListParagraph"/>
        <w:numPr>
          <w:ilvl w:val="0"/>
          <w:numId w:val="2"/>
        </w:numPr>
        <w:spacing w:after="60"/>
      </w:pPr>
      <w:r w:rsidRPr="00274EA9">
        <w:t>To reach net-zero greenhouse gas emissions across the value chain by 2040</w:t>
      </w:r>
    </w:p>
    <w:p w14:paraId="0AE000C3" w14:textId="77777777" w:rsidR="00274EA9" w:rsidRDefault="00274EA9" w:rsidP="00274EA9">
      <w:pPr>
        <w:spacing w:after="60"/>
      </w:pPr>
    </w:p>
    <w:p w14:paraId="5182E76E" w14:textId="1F92144C" w:rsidR="00274EA9" w:rsidRDefault="00274EA9" w:rsidP="00274EA9">
      <w:pPr>
        <w:spacing w:after="60"/>
        <w:rPr>
          <w:b/>
          <w:bCs/>
          <w:sz w:val="24"/>
          <w:szCs w:val="24"/>
        </w:rPr>
      </w:pPr>
      <w:r>
        <w:rPr>
          <w:b/>
          <w:bCs/>
          <w:sz w:val="24"/>
          <w:szCs w:val="24"/>
        </w:rPr>
        <w:t>Near-Term Target – 2030</w:t>
      </w:r>
    </w:p>
    <w:p w14:paraId="739D4060" w14:textId="729FE91B" w:rsidR="00274EA9" w:rsidRDefault="00512310" w:rsidP="00831AB2">
      <w:pPr>
        <w:pStyle w:val="ListParagraph"/>
        <w:numPr>
          <w:ilvl w:val="0"/>
          <w:numId w:val="2"/>
        </w:numPr>
        <w:spacing w:after="60"/>
      </w:pPr>
      <w:r w:rsidRPr="00512310">
        <w:t>To reduce absolute scope 1, 2 and 3 GHG emissions 50% by 2030 from a 2022 base year*</w:t>
      </w:r>
      <w:r>
        <w:t>.</w:t>
      </w:r>
    </w:p>
    <w:p w14:paraId="3908FCFB" w14:textId="77777777" w:rsidR="00512310" w:rsidRDefault="00512310" w:rsidP="00512310">
      <w:pPr>
        <w:spacing w:after="60"/>
      </w:pPr>
    </w:p>
    <w:p w14:paraId="24756E62" w14:textId="0ADCBB46" w:rsidR="00512310" w:rsidRDefault="00512310" w:rsidP="00512310">
      <w:pPr>
        <w:spacing w:after="60"/>
        <w:rPr>
          <w:b/>
          <w:bCs/>
          <w:sz w:val="24"/>
          <w:szCs w:val="24"/>
        </w:rPr>
      </w:pPr>
      <w:r>
        <w:rPr>
          <w:b/>
          <w:bCs/>
          <w:sz w:val="24"/>
          <w:szCs w:val="24"/>
        </w:rPr>
        <w:t>Long-Term Target – 2040</w:t>
      </w:r>
    </w:p>
    <w:p w14:paraId="07670D35" w14:textId="6CDEDBCB" w:rsidR="00295BC7" w:rsidRDefault="008F4998" w:rsidP="00831AB2">
      <w:pPr>
        <w:pStyle w:val="ListParagraph"/>
        <w:numPr>
          <w:ilvl w:val="0"/>
          <w:numId w:val="2"/>
        </w:numPr>
        <w:spacing w:after="60"/>
      </w:pPr>
      <w:r>
        <w:t>T</w:t>
      </w:r>
      <w:r w:rsidR="00295BC7" w:rsidRPr="00295BC7">
        <w:t>o reduce absolute scope 1 and 2 GHG emissions 90% by 2040 from a 2022 base year*.</w:t>
      </w:r>
    </w:p>
    <w:p w14:paraId="7A5CB46E" w14:textId="3A68F9EC" w:rsidR="00274EA9" w:rsidRDefault="008F4998" w:rsidP="00831AB2">
      <w:pPr>
        <w:pStyle w:val="ListParagraph"/>
        <w:numPr>
          <w:ilvl w:val="0"/>
          <w:numId w:val="2"/>
        </w:numPr>
        <w:spacing w:after="60"/>
      </w:pPr>
      <w:r>
        <w:t>T</w:t>
      </w:r>
      <w:r w:rsidR="00295BC7" w:rsidRPr="00295BC7">
        <w:t xml:space="preserve">o reduce absolute scope 3 GHG emissions 90% </w:t>
      </w:r>
      <w:r w:rsidR="007508AF">
        <w:t xml:space="preserve">within the same </w:t>
      </w:r>
      <w:proofErr w:type="gramStart"/>
      <w:r w:rsidR="007508AF">
        <w:t>timeframe</w:t>
      </w:r>
      <w:proofErr w:type="gramEnd"/>
      <w:r w:rsidRPr="00295BC7">
        <w:t>*.</w:t>
      </w:r>
    </w:p>
    <w:p w14:paraId="0DEA331F" w14:textId="77777777" w:rsidR="00817157" w:rsidRDefault="00817157" w:rsidP="00817157">
      <w:pPr>
        <w:spacing w:after="60"/>
      </w:pPr>
    </w:p>
    <w:p w14:paraId="10061615" w14:textId="1E09A817" w:rsidR="00831AB2" w:rsidRPr="00274EA9" w:rsidRDefault="00817157" w:rsidP="00831AB2">
      <w:pPr>
        <w:pBdr>
          <w:bottom w:val="single" w:sz="4" w:space="1" w:color="auto"/>
        </w:pBdr>
        <w:spacing w:after="60"/>
      </w:pPr>
      <w:r w:rsidRPr="00817157">
        <w:t>* The target boundary includes biogenic land-related emissions and removals from bioenergy feedstocks.</w:t>
      </w:r>
    </w:p>
    <w:p w14:paraId="1B913EFB" w14:textId="77777777" w:rsidR="00D77B49" w:rsidRDefault="00D77B49" w:rsidP="00D77B49">
      <w:pPr>
        <w:spacing w:after="60"/>
        <w:rPr>
          <w:b/>
          <w:bCs/>
        </w:rPr>
      </w:pPr>
    </w:p>
    <w:p w14:paraId="67B991E3" w14:textId="0525F0BD" w:rsidR="00D77B49" w:rsidRDefault="00D77B49" w:rsidP="00D77B49">
      <w:pPr>
        <w:spacing w:after="60"/>
        <w:rPr>
          <w:b/>
          <w:bCs/>
        </w:rPr>
      </w:pPr>
      <w:r w:rsidRPr="009F0B5C">
        <w:rPr>
          <w:b/>
          <w:bCs/>
        </w:rPr>
        <w:t>About</w:t>
      </w:r>
      <w:r>
        <w:rPr>
          <w:b/>
          <w:bCs/>
        </w:rPr>
        <w:t xml:space="preserve"> the Science Based Targets initiative</w:t>
      </w:r>
      <w:r w:rsidRPr="009F0B5C">
        <w:rPr>
          <w:b/>
          <w:bCs/>
        </w:rPr>
        <w:t xml:space="preserve"> </w:t>
      </w:r>
    </w:p>
    <w:p w14:paraId="47A2737C" w14:textId="65F9651C" w:rsidR="00D77B49" w:rsidRDefault="008275F8" w:rsidP="00D77B49">
      <w:pPr>
        <w:spacing w:after="60"/>
      </w:pPr>
      <w:hyperlink r:id="rId10" w:history="1">
        <w:r w:rsidR="00D77B49" w:rsidRPr="00CF096F">
          <w:rPr>
            <w:rStyle w:val="Hyperlink"/>
          </w:rPr>
          <w:t>The Science Based Targets initiative</w:t>
        </w:r>
      </w:hyperlink>
      <w:r w:rsidR="00D77B49">
        <w:t xml:space="preserve"> (SBTi) is a global body enabling businesses to set ambitious emissions reduction targets in line with the latest climate science. It is focused on accelerating companies across the world to halve emissions before 2030 and achieve net-zero emissions before 2050. </w:t>
      </w:r>
      <w:r w:rsidR="00D77B49">
        <w:br/>
      </w:r>
      <w:r w:rsidR="00D77B49">
        <w:br/>
      </w:r>
      <w:r w:rsidRPr="008275F8">
        <w:t xml:space="preserve">The initiative is a partnership between CDP, the United Nations Global Compact, World Resources Institute (WRI) and the </w:t>
      </w:r>
      <w:proofErr w:type="gramStart"/>
      <w:r w:rsidRPr="008275F8">
        <w:t>World Wide</w:t>
      </w:r>
      <w:proofErr w:type="gramEnd"/>
      <w:r w:rsidRPr="008275F8">
        <w:t xml:space="preserve"> Fund for Nature (WWF) and one of the We Mean Business Coalition commitments. The SBTi defines and promotes best practice in science-based target setting, offers resources and guidance to reduce barriers to adoption, and independently assesses and approves companies’ targets.</w:t>
      </w:r>
    </w:p>
    <w:p w14:paraId="5FA09D01" w14:textId="0126C6BA" w:rsidR="00D77B49" w:rsidRPr="00D77B49" w:rsidRDefault="00D77B49" w:rsidP="00D77B49">
      <w:pPr>
        <w:spacing w:after="60"/>
      </w:pPr>
      <w:r>
        <w:t xml:space="preserve"> </w:t>
      </w:r>
    </w:p>
    <w:p w14:paraId="7CDFDA90" w14:textId="2255CE9D" w:rsidR="00DD6365" w:rsidRPr="009F0B5C" w:rsidRDefault="00DD6365" w:rsidP="00592A13">
      <w:pPr>
        <w:spacing w:after="60"/>
        <w:rPr>
          <w:b/>
          <w:bCs/>
        </w:rPr>
      </w:pPr>
      <w:r w:rsidRPr="009F0B5C">
        <w:rPr>
          <w:b/>
          <w:bCs/>
        </w:rPr>
        <w:t xml:space="preserve">About Faerch </w:t>
      </w:r>
    </w:p>
    <w:p w14:paraId="517A6634" w14:textId="50F72219" w:rsidR="00AA6D55" w:rsidRDefault="009F0B5C">
      <w:r w:rsidRPr="009F0B5C">
        <w:t>Faerch</w:t>
      </w:r>
      <w:r w:rsidR="00116BDC">
        <w:t xml:space="preserve"> is</w:t>
      </w:r>
      <w:r w:rsidR="00E665E0">
        <w:t xml:space="preserve"> a</w:t>
      </w:r>
      <w:r w:rsidR="00ED272F">
        <w:t>n integrated recycler –</w:t>
      </w:r>
      <w:r w:rsidR="00E665E0">
        <w:t xml:space="preserve"> </w:t>
      </w:r>
      <w:r w:rsidR="00ED272F">
        <w:t xml:space="preserve">a </w:t>
      </w:r>
      <w:r w:rsidR="00E665E0">
        <w:t>leading supplier of circular, rigid food packaging, but also recycler of PET household wast</w:t>
      </w:r>
      <w:r w:rsidR="00A5597E">
        <w:t>e</w:t>
      </w:r>
      <w:r w:rsidR="001D0581">
        <w:t>.</w:t>
      </w:r>
      <w:r w:rsidR="00AA6D55">
        <w:t xml:space="preserve"> Faerch has more than 30 production sites</w:t>
      </w:r>
      <w:r w:rsidR="00A5597E">
        <w:t xml:space="preserve">, </w:t>
      </w:r>
      <w:r w:rsidR="00AA6D55">
        <w:t xml:space="preserve">employing over 5,500 people and is owned by A.P. Moller Holding. </w:t>
      </w:r>
      <w:r w:rsidR="00F83E65">
        <w:t xml:space="preserve">Faerch is aiming to reach net zero emissions by 2040 across the entire value chain </w:t>
      </w:r>
      <w:r w:rsidR="00D77B49">
        <w:t xml:space="preserve">with focus on circular materials and renewable energy. </w:t>
      </w:r>
    </w:p>
    <w:p w14:paraId="0C62B485" w14:textId="77777777" w:rsidR="00EF1E91" w:rsidRDefault="00EF1E91"/>
    <w:p w14:paraId="6E16C4CA" w14:textId="06CCC1FE" w:rsidR="00604620" w:rsidRDefault="00604620">
      <w:r>
        <w:t xml:space="preserve">For </w:t>
      </w:r>
      <w:r w:rsidR="002071BA">
        <w:t xml:space="preserve">further </w:t>
      </w:r>
      <w:r>
        <w:t>information, please contact</w:t>
      </w:r>
      <w:r w:rsidR="00427DB7">
        <w:t>:</w:t>
      </w:r>
    </w:p>
    <w:p w14:paraId="5F6F69B9" w14:textId="375668F1" w:rsidR="00C378EC" w:rsidRPr="00C378EC" w:rsidRDefault="00C378EC" w:rsidP="00C378EC">
      <w:r w:rsidRPr="008275F8">
        <w:rPr>
          <w:b/>
          <w:bCs/>
        </w:rPr>
        <w:t>Elisabet V. Sandnes</w:t>
      </w:r>
      <w:r>
        <w:br/>
      </w:r>
      <w:r>
        <w:t>Chief Sustainability Officer</w:t>
      </w:r>
      <w:r>
        <w:t>, Faerch</w:t>
      </w:r>
      <w:r>
        <w:br/>
      </w:r>
      <w:hyperlink r:id="rId11" w:history="1">
        <w:r w:rsidRPr="0037090E">
          <w:rPr>
            <w:rStyle w:val="Hyperlink"/>
          </w:rPr>
          <w:t>elsa@faerch.com</w:t>
        </w:r>
      </w:hyperlink>
      <w:r>
        <w:br/>
      </w:r>
      <w:r w:rsidRPr="00C378EC">
        <w:t>+47 97 55 79 15</w:t>
      </w:r>
    </w:p>
    <w:sectPr w:rsidR="00C378EC" w:rsidRPr="00C378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osis">
    <w:charset w:val="00"/>
    <w:family w:val="auto"/>
    <w:pitch w:val="variable"/>
    <w:sig w:usb0="A00000BF" w:usb1="4000207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D7A72"/>
    <w:multiLevelType w:val="hybridMultilevel"/>
    <w:tmpl w:val="0D48EA38"/>
    <w:lvl w:ilvl="0" w:tplc="20000005">
      <w:start w:val="1"/>
      <w:numFmt w:val="bullet"/>
      <w:lvlText w:val=""/>
      <w:lvlJc w:val="left"/>
      <w:pPr>
        <w:ind w:left="720" w:hanging="360"/>
      </w:pPr>
      <w:rPr>
        <w:rFonts w:ascii="Wingdings" w:hAnsi="Wingdings" w:hint="default"/>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60D27D5"/>
    <w:multiLevelType w:val="hybridMultilevel"/>
    <w:tmpl w:val="A3126A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B910FD6"/>
    <w:multiLevelType w:val="hybridMultilevel"/>
    <w:tmpl w:val="9C38C108"/>
    <w:lvl w:ilvl="0" w:tplc="20000005">
      <w:start w:val="1"/>
      <w:numFmt w:val="bullet"/>
      <w:lvlText w:val=""/>
      <w:lvlJc w:val="left"/>
      <w:pPr>
        <w:ind w:left="720" w:hanging="360"/>
      </w:pPr>
      <w:rPr>
        <w:rFonts w:ascii="Wingdings" w:hAnsi="Wingdings" w:hint="default"/>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FF30A2A"/>
    <w:multiLevelType w:val="hybridMultilevel"/>
    <w:tmpl w:val="C6624444"/>
    <w:lvl w:ilvl="0" w:tplc="F8D22D68">
      <w:numFmt w:val="bullet"/>
      <w:lvlText w:val=""/>
      <w:lvlJc w:val="left"/>
      <w:pPr>
        <w:ind w:left="720" w:hanging="360"/>
      </w:pPr>
      <w:rPr>
        <w:rFonts w:ascii="Wingdings" w:hAnsi="Wingdings" w:hint="default"/>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EF25AE1"/>
    <w:multiLevelType w:val="hybridMultilevel"/>
    <w:tmpl w:val="64E05B26"/>
    <w:lvl w:ilvl="0" w:tplc="200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26489629">
    <w:abstractNumId w:val="1"/>
  </w:num>
  <w:num w:numId="2" w16cid:durableId="982007476">
    <w:abstractNumId w:val="4"/>
  </w:num>
  <w:num w:numId="3" w16cid:durableId="712534535">
    <w:abstractNumId w:val="3"/>
  </w:num>
  <w:num w:numId="4" w16cid:durableId="754666190">
    <w:abstractNumId w:val="0"/>
  </w:num>
  <w:num w:numId="5" w16cid:durableId="911694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E91"/>
    <w:rsid w:val="00011FD9"/>
    <w:rsid w:val="00013FDD"/>
    <w:rsid w:val="000500D4"/>
    <w:rsid w:val="00052B22"/>
    <w:rsid w:val="00077C62"/>
    <w:rsid w:val="00082E74"/>
    <w:rsid w:val="00092F87"/>
    <w:rsid w:val="000A37A2"/>
    <w:rsid w:val="000C7757"/>
    <w:rsid w:val="00104658"/>
    <w:rsid w:val="0011342E"/>
    <w:rsid w:val="00116BDC"/>
    <w:rsid w:val="0013721E"/>
    <w:rsid w:val="00155028"/>
    <w:rsid w:val="00166149"/>
    <w:rsid w:val="00177DE6"/>
    <w:rsid w:val="00180ED3"/>
    <w:rsid w:val="00183BAC"/>
    <w:rsid w:val="001C1842"/>
    <w:rsid w:val="001D0581"/>
    <w:rsid w:val="002071BA"/>
    <w:rsid w:val="00232FDE"/>
    <w:rsid w:val="0024668A"/>
    <w:rsid w:val="00274EA9"/>
    <w:rsid w:val="00286712"/>
    <w:rsid w:val="00295BC7"/>
    <w:rsid w:val="002A5CDD"/>
    <w:rsid w:val="002E3C43"/>
    <w:rsid w:val="00345553"/>
    <w:rsid w:val="00353410"/>
    <w:rsid w:val="003544DF"/>
    <w:rsid w:val="00376435"/>
    <w:rsid w:val="003910D9"/>
    <w:rsid w:val="003A21D5"/>
    <w:rsid w:val="003E7E69"/>
    <w:rsid w:val="00427DB7"/>
    <w:rsid w:val="00471800"/>
    <w:rsid w:val="00490A75"/>
    <w:rsid w:val="00495095"/>
    <w:rsid w:val="004A1B2F"/>
    <w:rsid w:val="004A77B8"/>
    <w:rsid w:val="004B18F9"/>
    <w:rsid w:val="004B7CE6"/>
    <w:rsid w:val="004E4958"/>
    <w:rsid w:val="004F4603"/>
    <w:rsid w:val="00512310"/>
    <w:rsid w:val="00534430"/>
    <w:rsid w:val="00543490"/>
    <w:rsid w:val="005565E5"/>
    <w:rsid w:val="00573D36"/>
    <w:rsid w:val="00592A13"/>
    <w:rsid w:val="005F44CB"/>
    <w:rsid w:val="00604620"/>
    <w:rsid w:val="00612695"/>
    <w:rsid w:val="00622CF7"/>
    <w:rsid w:val="006326FC"/>
    <w:rsid w:val="0064563E"/>
    <w:rsid w:val="00672B0F"/>
    <w:rsid w:val="0068199C"/>
    <w:rsid w:val="00690029"/>
    <w:rsid w:val="00694F35"/>
    <w:rsid w:val="006D104E"/>
    <w:rsid w:val="006E1385"/>
    <w:rsid w:val="007002CB"/>
    <w:rsid w:val="0073789A"/>
    <w:rsid w:val="007444BD"/>
    <w:rsid w:val="007508AF"/>
    <w:rsid w:val="00754D07"/>
    <w:rsid w:val="007576BA"/>
    <w:rsid w:val="0076343C"/>
    <w:rsid w:val="0077507C"/>
    <w:rsid w:val="007A5F59"/>
    <w:rsid w:val="007D1552"/>
    <w:rsid w:val="00817157"/>
    <w:rsid w:val="00822448"/>
    <w:rsid w:val="008275F8"/>
    <w:rsid w:val="00831AB2"/>
    <w:rsid w:val="0084409F"/>
    <w:rsid w:val="00846821"/>
    <w:rsid w:val="008504C6"/>
    <w:rsid w:val="0087329E"/>
    <w:rsid w:val="008A2CEE"/>
    <w:rsid w:val="008C4211"/>
    <w:rsid w:val="008E5BD8"/>
    <w:rsid w:val="008F42D4"/>
    <w:rsid w:val="008F4998"/>
    <w:rsid w:val="00920A45"/>
    <w:rsid w:val="00926514"/>
    <w:rsid w:val="00972F9F"/>
    <w:rsid w:val="00973C0A"/>
    <w:rsid w:val="009D2132"/>
    <w:rsid w:val="009E567A"/>
    <w:rsid w:val="009F0B5C"/>
    <w:rsid w:val="009F54D5"/>
    <w:rsid w:val="00A5597E"/>
    <w:rsid w:val="00A56C56"/>
    <w:rsid w:val="00A601D1"/>
    <w:rsid w:val="00A60936"/>
    <w:rsid w:val="00A64012"/>
    <w:rsid w:val="00AA6D55"/>
    <w:rsid w:val="00AA7699"/>
    <w:rsid w:val="00AC2F5E"/>
    <w:rsid w:val="00AC5EBE"/>
    <w:rsid w:val="00AD5C47"/>
    <w:rsid w:val="00B770D3"/>
    <w:rsid w:val="00B87377"/>
    <w:rsid w:val="00BD189D"/>
    <w:rsid w:val="00BE377C"/>
    <w:rsid w:val="00C042A6"/>
    <w:rsid w:val="00C1355D"/>
    <w:rsid w:val="00C378EC"/>
    <w:rsid w:val="00C66EC3"/>
    <w:rsid w:val="00C81958"/>
    <w:rsid w:val="00CF096F"/>
    <w:rsid w:val="00CF2F44"/>
    <w:rsid w:val="00CF61EB"/>
    <w:rsid w:val="00CF719F"/>
    <w:rsid w:val="00D0660C"/>
    <w:rsid w:val="00D521F9"/>
    <w:rsid w:val="00D655D4"/>
    <w:rsid w:val="00D719FC"/>
    <w:rsid w:val="00D77B49"/>
    <w:rsid w:val="00D87679"/>
    <w:rsid w:val="00DA01B9"/>
    <w:rsid w:val="00DD23FC"/>
    <w:rsid w:val="00DD6365"/>
    <w:rsid w:val="00E2467F"/>
    <w:rsid w:val="00E35AAD"/>
    <w:rsid w:val="00E46C7B"/>
    <w:rsid w:val="00E557EA"/>
    <w:rsid w:val="00E665E0"/>
    <w:rsid w:val="00E77A25"/>
    <w:rsid w:val="00ED272F"/>
    <w:rsid w:val="00EE2EA6"/>
    <w:rsid w:val="00EF1E91"/>
    <w:rsid w:val="00F00657"/>
    <w:rsid w:val="00F44DC0"/>
    <w:rsid w:val="00F83E65"/>
    <w:rsid w:val="00F9441D"/>
    <w:rsid w:val="00FA3155"/>
    <w:rsid w:val="00FD3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8083E"/>
  <w15:chartTrackingRefBased/>
  <w15:docId w15:val="{9328A0DC-CF0C-409F-B1FC-FEC388CCB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1E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1E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1E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1E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1E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1E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1E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1E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1E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E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1E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1E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1E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1E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1E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1E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1E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1E91"/>
    <w:rPr>
      <w:rFonts w:eastAsiaTheme="majorEastAsia" w:cstheme="majorBidi"/>
      <w:color w:val="272727" w:themeColor="text1" w:themeTint="D8"/>
    </w:rPr>
  </w:style>
  <w:style w:type="paragraph" w:styleId="Title">
    <w:name w:val="Title"/>
    <w:basedOn w:val="Normal"/>
    <w:next w:val="Normal"/>
    <w:link w:val="TitleChar"/>
    <w:uiPriority w:val="10"/>
    <w:qFormat/>
    <w:rsid w:val="00EF1E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1E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1E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1E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1E91"/>
    <w:pPr>
      <w:spacing w:before="160"/>
      <w:jc w:val="center"/>
    </w:pPr>
    <w:rPr>
      <w:i/>
      <w:iCs/>
      <w:color w:val="404040" w:themeColor="text1" w:themeTint="BF"/>
    </w:rPr>
  </w:style>
  <w:style w:type="character" w:customStyle="1" w:styleId="QuoteChar">
    <w:name w:val="Quote Char"/>
    <w:basedOn w:val="DefaultParagraphFont"/>
    <w:link w:val="Quote"/>
    <w:uiPriority w:val="29"/>
    <w:rsid w:val="00EF1E91"/>
    <w:rPr>
      <w:i/>
      <w:iCs/>
      <w:color w:val="404040" w:themeColor="text1" w:themeTint="BF"/>
    </w:rPr>
  </w:style>
  <w:style w:type="paragraph" w:styleId="ListParagraph">
    <w:name w:val="List Paragraph"/>
    <w:basedOn w:val="Normal"/>
    <w:uiPriority w:val="34"/>
    <w:qFormat/>
    <w:rsid w:val="00EF1E91"/>
    <w:pPr>
      <w:ind w:left="720"/>
      <w:contextualSpacing/>
    </w:pPr>
  </w:style>
  <w:style w:type="character" w:styleId="IntenseEmphasis">
    <w:name w:val="Intense Emphasis"/>
    <w:basedOn w:val="DefaultParagraphFont"/>
    <w:uiPriority w:val="21"/>
    <w:qFormat/>
    <w:rsid w:val="00EF1E91"/>
    <w:rPr>
      <w:i/>
      <w:iCs/>
      <w:color w:val="0F4761" w:themeColor="accent1" w:themeShade="BF"/>
    </w:rPr>
  </w:style>
  <w:style w:type="paragraph" w:styleId="IntenseQuote">
    <w:name w:val="Intense Quote"/>
    <w:basedOn w:val="Normal"/>
    <w:next w:val="Normal"/>
    <w:link w:val="IntenseQuoteChar"/>
    <w:uiPriority w:val="30"/>
    <w:qFormat/>
    <w:rsid w:val="00EF1E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1E91"/>
    <w:rPr>
      <w:i/>
      <w:iCs/>
      <w:color w:val="0F4761" w:themeColor="accent1" w:themeShade="BF"/>
    </w:rPr>
  </w:style>
  <w:style w:type="character" w:styleId="IntenseReference">
    <w:name w:val="Intense Reference"/>
    <w:basedOn w:val="DefaultParagraphFont"/>
    <w:uiPriority w:val="32"/>
    <w:qFormat/>
    <w:rsid w:val="00EF1E91"/>
    <w:rPr>
      <w:b/>
      <w:bCs/>
      <w:smallCaps/>
      <w:color w:val="0F4761" w:themeColor="accent1" w:themeShade="BF"/>
      <w:spacing w:val="5"/>
    </w:rPr>
  </w:style>
  <w:style w:type="paragraph" w:customStyle="1" w:styleId="quotetext">
    <w:name w:val="quote__text"/>
    <w:basedOn w:val="Normal"/>
    <w:rsid w:val="002071BA"/>
    <w:pPr>
      <w:spacing w:before="100" w:beforeAutospacing="1" w:after="100" w:afterAutospacing="1" w:line="240" w:lineRule="auto"/>
    </w:pPr>
    <w:rPr>
      <w:rFonts w:ascii="Times New Roman" w:eastAsia="Times New Roman" w:hAnsi="Times New Roman" w:cs="Times New Roman"/>
      <w:kern w:val="0"/>
      <w:sz w:val="24"/>
      <w:szCs w:val="24"/>
      <w:lang w:val="en-DK" w:eastAsia="en-DK"/>
      <w14:ligatures w14:val="none"/>
    </w:rPr>
  </w:style>
  <w:style w:type="character" w:styleId="Hyperlink">
    <w:name w:val="Hyperlink"/>
    <w:basedOn w:val="DefaultParagraphFont"/>
    <w:uiPriority w:val="99"/>
    <w:unhideWhenUsed/>
    <w:rsid w:val="00CF096F"/>
    <w:rPr>
      <w:color w:val="467886" w:themeColor="hyperlink"/>
      <w:u w:val="single"/>
    </w:rPr>
  </w:style>
  <w:style w:type="character" w:styleId="UnresolvedMention">
    <w:name w:val="Unresolved Mention"/>
    <w:basedOn w:val="DefaultParagraphFont"/>
    <w:uiPriority w:val="99"/>
    <w:semiHidden/>
    <w:unhideWhenUsed/>
    <w:rsid w:val="00CF0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706757">
      <w:bodyDiv w:val="1"/>
      <w:marLeft w:val="0"/>
      <w:marRight w:val="0"/>
      <w:marTop w:val="0"/>
      <w:marBottom w:val="0"/>
      <w:divBdr>
        <w:top w:val="none" w:sz="0" w:space="0" w:color="auto"/>
        <w:left w:val="none" w:sz="0" w:space="0" w:color="auto"/>
        <w:bottom w:val="none" w:sz="0" w:space="0" w:color="auto"/>
        <w:right w:val="none" w:sz="0" w:space="0" w:color="auto"/>
      </w:divBdr>
      <w:divsChild>
        <w:div w:id="789931126">
          <w:marLeft w:val="0"/>
          <w:marRight w:val="0"/>
          <w:marTop w:val="0"/>
          <w:marBottom w:val="0"/>
          <w:divBdr>
            <w:top w:val="none" w:sz="0" w:space="0" w:color="auto"/>
            <w:left w:val="none" w:sz="0" w:space="0" w:color="auto"/>
            <w:bottom w:val="none" w:sz="0" w:space="0" w:color="auto"/>
            <w:right w:val="none" w:sz="0" w:space="0" w:color="auto"/>
          </w:divBdr>
        </w:div>
        <w:div w:id="924535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sa@faerch.com" TargetMode="External"/><Relationship Id="rId5" Type="http://schemas.openxmlformats.org/officeDocument/2006/relationships/styles" Target="styles.xml"/><Relationship Id="rId10" Type="http://schemas.openxmlformats.org/officeDocument/2006/relationships/hyperlink" Target="https://sciencebasedtargets.org/companies-taking-action" TargetMode="External"/><Relationship Id="rId4" Type="http://schemas.openxmlformats.org/officeDocument/2006/relationships/numbering" Target="numbering.xml"/><Relationship Id="rId9" Type="http://schemas.openxmlformats.org/officeDocument/2006/relationships/hyperlink" Target="http://packagingthatcares.faerchplast.com/annual-report/faerch-sustainability-report-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ueDate xmlns="90290702-7475-4e74-9353-49e0813a7253" xsi:nil="true"/>
    <Index xmlns="90290702-7475-4e74-9353-49e0813a7253" xsi:nil="true"/>
    <TaxCatchAll xmlns="975b1ac9-4866-4e8d-9e7d-0eb356875ac8" xsi:nil="true"/>
    <lcf76f155ced4ddcb4097134ff3c332f xmlns="90290702-7475-4e74-9353-49e0813a7253">
      <Terms xmlns="http://schemas.microsoft.com/office/infopath/2007/PartnerControls"/>
    </lcf76f155ced4ddcb4097134ff3c332f>
    <Progress xmlns="90290702-7475-4e74-9353-49e0813a72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4FFED2453140A4598A1A193B87D5DFB" ma:contentTypeVersion="19" ma:contentTypeDescription="Opret et nyt dokument." ma:contentTypeScope="" ma:versionID="94c00bcdae9dd685ea78d8addd85ff14">
  <xsd:schema xmlns:xsd="http://www.w3.org/2001/XMLSchema" xmlns:xs="http://www.w3.org/2001/XMLSchema" xmlns:p="http://schemas.microsoft.com/office/2006/metadata/properties" xmlns:ns2="90290702-7475-4e74-9353-49e0813a7253" xmlns:ns3="975b1ac9-4866-4e8d-9e7d-0eb356875ac8" targetNamespace="http://schemas.microsoft.com/office/2006/metadata/properties" ma:root="true" ma:fieldsID="501bb6f3b5380633862f3b9b15817b5a" ns2:_="" ns3:_="">
    <xsd:import namespace="90290702-7475-4e74-9353-49e0813a7253"/>
    <xsd:import namespace="975b1ac9-4866-4e8d-9e7d-0eb356875a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Progress" minOccurs="0"/>
                <xsd:element ref="ns2:Index" minOccurs="0"/>
                <xsd:element ref="ns2:DueDat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90702-7475-4e74-9353-49e0813a7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Progress" ma:index="16" nillable="true" ma:displayName="Progress" ma:format="Dropdown" ma:internalName="Progress">
      <xsd:simpleType>
        <xsd:restriction base="dms:Choice">
          <xsd:enumeration value="Not Started"/>
          <xsd:enumeration value="Done"/>
          <xsd:enumeration value="In Progress"/>
        </xsd:restriction>
      </xsd:simpleType>
    </xsd:element>
    <xsd:element name="Index" ma:index="17" nillable="true" ma:displayName="Index" ma:decimals="0" ma:format="Dropdown" ma:internalName="Index" ma:percentage="TRUE">
      <xsd:simpleType>
        <xsd:restriction base="dms:Number"/>
      </xsd:simpleType>
    </xsd:element>
    <xsd:element name="DueDate" ma:index="18" nillable="true" ma:displayName="Due Date" ma:format="DateOnly" ma:internalName="DueDate">
      <xsd:simpleType>
        <xsd:restriction base="dms:DateTime"/>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0d31ed8d-f0c4-43ed-a991-f0f9820df1b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5b1ac9-4866-4e8d-9e7d-0eb356875ac8"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5794f63a-a4ed-4ebb-aabc-cdceab1610b1}" ma:internalName="TaxCatchAll" ma:showField="CatchAllData" ma:web="975b1ac9-4866-4e8d-9e7d-0eb356875a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4A81F0-F679-46DC-B2A6-C208BECA39DE}">
  <ds:schemaRefs>
    <ds:schemaRef ds:uri="http://schemas.microsoft.com/office/2006/metadata/properties"/>
    <ds:schemaRef ds:uri="http://schemas.microsoft.com/office/infopath/2007/PartnerControls"/>
    <ds:schemaRef ds:uri="90290702-7475-4e74-9353-49e0813a7253"/>
    <ds:schemaRef ds:uri="975b1ac9-4866-4e8d-9e7d-0eb356875ac8"/>
  </ds:schemaRefs>
</ds:datastoreItem>
</file>

<file path=customXml/itemProps2.xml><?xml version="1.0" encoding="utf-8"?>
<ds:datastoreItem xmlns:ds="http://schemas.openxmlformats.org/officeDocument/2006/customXml" ds:itemID="{D74CD211-D901-48F2-B9DD-F07C29C2B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90702-7475-4e74-9353-49e0813a7253"/>
    <ds:schemaRef ds:uri="975b1ac9-4866-4e8d-9e7d-0eb356875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6F559-1514-40A4-BCD8-6E51746ACB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Ceren Vihtonen</dc:creator>
  <cp:keywords/>
  <dc:description/>
  <cp:lastModifiedBy>Morten Sigh</cp:lastModifiedBy>
  <cp:revision>3</cp:revision>
  <dcterms:created xsi:type="dcterms:W3CDTF">2024-04-30T10:59:00Z</dcterms:created>
  <dcterms:modified xsi:type="dcterms:W3CDTF">2024-04-30T13:13:00Z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0x01010084FFED2453140A4598A1A193B87D5DFB</vt:lpwstr>
  </property>
  <property fmtid="{D5CDD505-2E9C-101B-9397-08002B2CF9AE}" pid="3" name="MediaServiceImageTags">
    <vt:lpwstr/>
  </property>
</Properties>
</file>